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D3" w:rsidRDefault="00A81ABA" w:rsidP="00A81ABA">
      <w:pPr>
        <w:pStyle w:val="a4"/>
        <w:ind w:firstLine="300"/>
        <w:jc w:val="center"/>
      </w:pPr>
      <w:bookmarkStart w:id="0" w:name="_GoBack"/>
      <w:bookmarkEnd w:id="0"/>
      <w:r>
        <w:t xml:space="preserve">Памятка </w:t>
      </w:r>
      <w:r w:rsidR="002C36D3">
        <w:t>для пациента:</w:t>
      </w:r>
    </w:p>
    <w:p w:rsidR="002C36D3" w:rsidRDefault="002C36D3" w:rsidP="002C36D3">
      <w:pPr>
        <w:pStyle w:val="a4"/>
        <w:ind w:firstLine="300"/>
        <w:jc w:val="both"/>
      </w:pPr>
      <w:r>
        <w:t>1. Запломбированные зубы необходимо чистить зубной щеткой с пастой так же, как естественные зубы — два раза в день. После еды следует полоскать рот для удаления остатков пищи.</w:t>
      </w:r>
    </w:p>
    <w:p w:rsidR="002C36D3" w:rsidRDefault="002C36D3" w:rsidP="002C36D3">
      <w:pPr>
        <w:pStyle w:val="a4"/>
        <w:ind w:firstLine="300"/>
        <w:jc w:val="both"/>
      </w:pPr>
      <w:r>
        <w:t>2. Для чистки межзубных промежутков можно использовать зубные нити (</w:t>
      </w:r>
      <w:proofErr w:type="spellStart"/>
      <w:r>
        <w:t>флоссы</w:t>
      </w:r>
      <w:proofErr w:type="spellEnd"/>
      <w:r>
        <w:t>) после обучения их применению и по рекомендации врача-стоматолога.</w:t>
      </w:r>
    </w:p>
    <w:p w:rsidR="002C36D3" w:rsidRDefault="002C36D3" w:rsidP="002C36D3">
      <w:pPr>
        <w:pStyle w:val="a4"/>
        <w:ind w:firstLine="300"/>
        <w:jc w:val="both"/>
      </w:pPr>
      <w:r>
        <w:t>3. При возникновении кровоточивости при чистке зубов нельзя прекращать гигиенические процедуры. Если кровоточивость не проходит в течение 3—4 дней, необходимо обратиться к врачу.</w:t>
      </w:r>
    </w:p>
    <w:p w:rsidR="002C36D3" w:rsidRDefault="002C36D3" w:rsidP="002C36D3">
      <w:pPr>
        <w:pStyle w:val="a4"/>
        <w:ind w:firstLine="300"/>
        <w:jc w:val="both"/>
      </w:pPr>
      <w:r>
        <w:t>4. Если после пломбирования и окончания действия анестезии пломба мешает смыканию зубов, то необходимо в ближайшее время обратиться к лечащему врачу.</w:t>
      </w:r>
    </w:p>
    <w:p w:rsidR="002C36D3" w:rsidRDefault="002C36D3" w:rsidP="002C36D3">
      <w:pPr>
        <w:pStyle w:val="a4"/>
        <w:ind w:firstLine="300"/>
        <w:jc w:val="both"/>
      </w:pPr>
      <w:r>
        <w:t>5. При пломбах из композитных материалов не следует принимать пищу, содержащую естественные и искусственные красители (например: чернику, чай, кофе и т. п.), в течение первых двух суток после пломбирования зуба.</w:t>
      </w:r>
    </w:p>
    <w:p w:rsidR="002C36D3" w:rsidRDefault="002C36D3" w:rsidP="002C36D3">
      <w:pPr>
        <w:pStyle w:val="a4"/>
        <w:ind w:firstLine="300"/>
        <w:jc w:val="both"/>
      </w:pPr>
      <w:r>
        <w:t xml:space="preserve">6. </w:t>
      </w:r>
      <w:proofErr w:type="gramStart"/>
      <w:r>
        <w:t>Возможно</w:t>
      </w:r>
      <w:proofErr w:type="gramEnd"/>
      <w:r>
        <w:t xml:space="preserve"> временное появление боли (повышенной чувствительности) в запломбированном зубе во время приема и пережевывания пищи. Если указанные симптомы не проходят в течение 1—2 </w:t>
      </w:r>
      <w:proofErr w:type="spellStart"/>
      <w:r>
        <w:t>нед</w:t>
      </w:r>
      <w:proofErr w:type="spellEnd"/>
      <w:r>
        <w:t>., необходимо обратиться к стоматологу.</w:t>
      </w:r>
    </w:p>
    <w:p w:rsidR="002C36D3" w:rsidRDefault="002C36D3" w:rsidP="002C36D3">
      <w:pPr>
        <w:pStyle w:val="a4"/>
        <w:ind w:firstLine="300"/>
        <w:jc w:val="both"/>
      </w:pPr>
      <w:r>
        <w:t>7. При возникновении в зубе резкой боли необходимо как можно быстрее обратиться к лечащему стоматологу.</w:t>
      </w:r>
    </w:p>
    <w:p w:rsidR="002C36D3" w:rsidRDefault="002C36D3" w:rsidP="002C36D3">
      <w:pPr>
        <w:pStyle w:val="a4"/>
        <w:ind w:firstLine="300"/>
        <w:jc w:val="both"/>
      </w:pPr>
      <w:r>
        <w:t>8. Во избежание сколов пломбы и прилегающих к пломбе твердых тканей зуба не рекомендуется принимать и пережевывать очень жесткую пищу (например: орехи, сухари), откусывать от больших кусков (например: от цельного яблока).</w:t>
      </w:r>
    </w:p>
    <w:p w:rsidR="002C36D3" w:rsidRDefault="002C36D3" w:rsidP="002C36D3">
      <w:pPr>
        <w:pStyle w:val="a4"/>
        <w:ind w:firstLine="300"/>
        <w:jc w:val="both"/>
      </w:pPr>
      <w:r>
        <w:t>9. Раз в полгода следует посещать стоматолога для проведения профилактических осмотров и необходимых манипуляций (при пломбах из композитных материалов — для полировки пломбы, что увеличит срок её службы).</w:t>
      </w:r>
    </w:p>
    <w:p w:rsidR="003477F4" w:rsidRDefault="003477F4"/>
    <w:sectPr w:rsidR="0034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D3"/>
    <w:rsid w:val="001F44E1"/>
    <w:rsid w:val="002C36D3"/>
    <w:rsid w:val="003464EB"/>
    <w:rsid w:val="003477F4"/>
    <w:rsid w:val="00A45F4B"/>
    <w:rsid w:val="00A8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D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1F44E1"/>
    <w:pPr>
      <w:pBdr>
        <w:bottom w:val="single" w:sz="2" w:space="1" w:color="C0C0C0"/>
      </w:pBdr>
      <w:spacing w:before="240"/>
      <w:ind w:left="360" w:right="490"/>
      <w:outlineLvl w:val="0"/>
    </w:pPr>
    <w:rPr>
      <w:rFonts w:ascii="Book Antiqua" w:eastAsia="Times New Roman" w:hAnsi="Book Antiqua"/>
      <w:caps/>
      <w:color w:val="808080"/>
      <w:sz w:val="16"/>
      <w:szCs w:val="16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F4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F4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4E1"/>
    <w:rPr>
      <w:rFonts w:ascii="Book Antiqua" w:eastAsia="Times New Roman" w:hAnsi="Book Antiqua" w:cs="Times New Roman"/>
      <w:caps/>
      <w:color w:val="80808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4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44E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eastAsia="ru-RU"/>
    </w:rPr>
  </w:style>
  <w:style w:type="paragraph" w:styleId="a3">
    <w:name w:val="No Spacing"/>
    <w:uiPriority w:val="1"/>
    <w:qFormat/>
    <w:rsid w:val="001F44E1"/>
    <w:pPr>
      <w:spacing w:after="0" w:line="240" w:lineRule="auto"/>
    </w:pPr>
    <w:rPr>
      <w:rFonts w:ascii="Book Antiqua" w:eastAsia="Times New Roman" w:hAnsi="Book Antiqua" w:cs="Book Antiqua"/>
      <w:sz w:val="16"/>
      <w:szCs w:val="16"/>
      <w:lang w:eastAsia="ru-RU"/>
    </w:rPr>
  </w:style>
  <w:style w:type="paragraph" w:styleId="a4">
    <w:name w:val="Normal (Web)"/>
    <w:basedOn w:val="a"/>
    <w:semiHidden/>
    <w:unhideWhenUsed/>
    <w:rsid w:val="002C36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D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1F44E1"/>
    <w:pPr>
      <w:pBdr>
        <w:bottom w:val="single" w:sz="2" w:space="1" w:color="C0C0C0"/>
      </w:pBdr>
      <w:spacing w:before="240"/>
      <w:ind w:left="360" w:right="490"/>
      <w:outlineLvl w:val="0"/>
    </w:pPr>
    <w:rPr>
      <w:rFonts w:ascii="Book Antiqua" w:eastAsia="Times New Roman" w:hAnsi="Book Antiqua"/>
      <w:caps/>
      <w:color w:val="808080"/>
      <w:sz w:val="16"/>
      <w:szCs w:val="16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F4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F4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4E1"/>
    <w:rPr>
      <w:rFonts w:ascii="Book Antiqua" w:eastAsia="Times New Roman" w:hAnsi="Book Antiqua" w:cs="Times New Roman"/>
      <w:caps/>
      <w:color w:val="80808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4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44E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eastAsia="ru-RU"/>
    </w:rPr>
  </w:style>
  <w:style w:type="paragraph" w:styleId="a3">
    <w:name w:val="No Spacing"/>
    <w:uiPriority w:val="1"/>
    <w:qFormat/>
    <w:rsid w:val="001F44E1"/>
    <w:pPr>
      <w:spacing w:after="0" w:line="240" w:lineRule="auto"/>
    </w:pPr>
    <w:rPr>
      <w:rFonts w:ascii="Book Antiqua" w:eastAsia="Times New Roman" w:hAnsi="Book Antiqua" w:cs="Book Antiqua"/>
      <w:sz w:val="16"/>
      <w:szCs w:val="16"/>
      <w:lang w:eastAsia="ru-RU"/>
    </w:rPr>
  </w:style>
  <w:style w:type="paragraph" w:styleId="a4">
    <w:name w:val="Normal (Web)"/>
    <w:basedOn w:val="a"/>
    <w:semiHidden/>
    <w:unhideWhenUsed/>
    <w:rsid w:val="002C36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Chmil</cp:lastModifiedBy>
  <cp:revision>2</cp:revision>
  <dcterms:created xsi:type="dcterms:W3CDTF">2017-01-15T22:29:00Z</dcterms:created>
  <dcterms:modified xsi:type="dcterms:W3CDTF">2017-01-15T22:29:00Z</dcterms:modified>
</cp:coreProperties>
</file>